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eastAsia="仿宋_GB2312"/>
          <w:b/>
          <w:sz w:val="30"/>
          <w:szCs w:val="30"/>
        </w:rPr>
      </w:pPr>
      <w:r>
        <w:rPr>
          <w:rFonts w:hint="eastAsia" w:ascii="仿宋_GB2312" w:eastAsia="仿宋_GB2312"/>
          <w:b/>
          <w:sz w:val="28"/>
          <w:szCs w:val="28"/>
        </w:rPr>
        <w:t>附件</w:t>
      </w:r>
      <w:r>
        <w:rPr>
          <w:rFonts w:hint="eastAsia" w:ascii="仿宋_GB2312" w:eastAsia="仿宋_GB2312"/>
          <w:b/>
          <w:sz w:val="28"/>
          <w:szCs w:val="28"/>
          <w:lang w:val="en-US" w:eastAsia="zh-CN"/>
        </w:rPr>
        <w:t>1</w:t>
      </w:r>
      <w:bookmarkStart w:id="0" w:name="_GoBack"/>
      <w:bookmarkEnd w:id="0"/>
      <w:r>
        <w:rPr>
          <w:rFonts w:hint="eastAsia" w:ascii="仿宋_GB2312" w:eastAsia="仿宋_GB2312"/>
          <w:b/>
          <w:sz w:val="28"/>
          <w:szCs w:val="28"/>
        </w:rPr>
        <w:t>：</w:t>
      </w:r>
      <w:r>
        <w:rPr>
          <w:rFonts w:ascii="仿宋_GB2312" w:eastAsia="仿宋_GB2312"/>
          <w:b/>
          <w:sz w:val="28"/>
          <w:szCs w:val="28"/>
        </w:rPr>
        <w:t>2020</w:t>
      </w:r>
      <w:r>
        <w:rPr>
          <w:rFonts w:hint="eastAsia" w:ascii="仿宋_GB2312" w:eastAsia="仿宋_GB2312"/>
          <w:b/>
          <w:sz w:val="28"/>
          <w:szCs w:val="28"/>
        </w:rPr>
        <w:t>年度河北民办教育研究基地负责立项课题名单</w:t>
      </w:r>
    </w:p>
    <w:tbl>
      <w:tblPr>
        <w:tblStyle w:val="4"/>
        <w:tblW w:w="14081" w:type="dxa"/>
        <w:tblInd w:w="93" w:type="dxa"/>
        <w:tblLayout w:type="autofit"/>
        <w:tblCellMar>
          <w:top w:w="0" w:type="dxa"/>
          <w:left w:w="108" w:type="dxa"/>
          <w:bottom w:w="0" w:type="dxa"/>
          <w:right w:w="108" w:type="dxa"/>
        </w:tblCellMar>
      </w:tblPr>
      <w:tblGrid>
        <w:gridCol w:w="1950"/>
        <w:gridCol w:w="7580"/>
        <w:gridCol w:w="1167"/>
        <w:gridCol w:w="3384"/>
      </w:tblGrid>
      <w:tr>
        <w:tblPrEx>
          <w:tblCellMar>
            <w:top w:w="0" w:type="dxa"/>
            <w:left w:w="108" w:type="dxa"/>
            <w:bottom w:w="0" w:type="dxa"/>
            <w:right w:w="108" w:type="dxa"/>
          </w:tblCellMar>
        </w:tblPrEx>
        <w:trPr>
          <w:trHeight w:val="482" w:hRule="atLeast"/>
        </w:trPr>
        <w:tc>
          <w:tcPr>
            <w:tcW w:w="1950" w:type="dxa"/>
            <w:tcBorders>
              <w:top w:val="single" w:color="auto" w:sz="4" w:space="0"/>
              <w:left w:val="single" w:color="auto" w:sz="4" w:space="0"/>
              <w:bottom w:val="single" w:color="auto" w:sz="4" w:space="0"/>
              <w:right w:val="nil"/>
            </w:tcBorders>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课题编号</w:t>
            </w:r>
          </w:p>
        </w:tc>
        <w:tc>
          <w:tcPr>
            <w:tcW w:w="7580" w:type="dxa"/>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课题名称</w:t>
            </w:r>
          </w:p>
        </w:tc>
        <w:tc>
          <w:tcPr>
            <w:tcW w:w="1167" w:type="dxa"/>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负责人</w:t>
            </w:r>
          </w:p>
        </w:tc>
        <w:tc>
          <w:tcPr>
            <w:tcW w:w="33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所在学校</w:t>
            </w:r>
          </w:p>
        </w:tc>
      </w:tr>
      <w:tr>
        <w:trPr>
          <w:trHeight w:val="527" w:hRule="atLeast"/>
        </w:trPr>
        <w:tc>
          <w:tcPr>
            <w:tcW w:w="1950" w:type="dxa"/>
            <w:tcBorders>
              <w:top w:val="single" w:color="auto" w:sz="4" w:space="0"/>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HBMXYJJD2001</w:t>
            </w:r>
          </w:p>
        </w:tc>
        <w:tc>
          <w:tcPr>
            <w:tcW w:w="7580" w:type="dxa"/>
            <w:tcBorders>
              <w:top w:val="single" w:color="auto" w:sz="4" w:space="0"/>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基于核心素养背景下初中深度学习的教学设计研究</w:t>
            </w:r>
          </w:p>
        </w:tc>
        <w:tc>
          <w:tcPr>
            <w:tcW w:w="1167" w:type="dxa"/>
            <w:tcBorders>
              <w:top w:val="single" w:color="auto" w:sz="4" w:space="0"/>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孙萌</w:t>
            </w:r>
          </w:p>
        </w:tc>
        <w:tc>
          <w:tcPr>
            <w:tcW w:w="33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石家庄市长安区金柳林外国语学校</w:t>
            </w:r>
          </w:p>
        </w:tc>
      </w:tr>
      <w:tr>
        <w:tblPrEx>
          <w:tblCellMar>
            <w:top w:w="0" w:type="dxa"/>
            <w:left w:w="108" w:type="dxa"/>
            <w:bottom w:w="0" w:type="dxa"/>
            <w:right w:w="108" w:type="dxa"/>
          </w:tblCellMar>
        </w:tblPrEx>
        <w:trPr>
          <w:trHeight w:val="507"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HBMXYJJD2002</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基于生物核心素养背景下物理模型构建的实践研究</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相雅宁</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石家庄一中实验学校</w:t>
            </w:r>
          </w:p>
        </w:tc>
      </w:tr>
      <w:tr>
        <w:tblPrEx>
          <w:tblCellMar>
            <w:top w:w="0" w:type="dxa"/>
            <w:left w:w="108" w:type="dxa"/>
            <w:bottom w:w="0" w:type="dxa"/>
            <w:right w:w="108" w:type="dxa"/>
          </w:tblCellMar>
        </w:tblPrEx>
        <w:trPr>
          <w:trHeight w:val="567"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HBMXYJJD2003</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应用概念模型分析策略提升学生科学思维能力的实践研究</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甄成</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石家庄一中实验学校</w:t>
            </w:r>
          </w:p>
        </w:tc>
      </w:tr>
      <w:tr>
        <w:tblPrEx>
          <w:tblCellMar>
            <w:top w:w="0" w:type="dxa"/>
            <w:left w:w="108" w:type="dxa"/>
            <w:bottom w:w="0" w:type="dxa"/>
            <w:right w:w="108" w:type="dxa"/>
          </w:tblCellMar>
        </w:tblPrEx>
        <w:trPr>
          <w:trHeight w:val="552"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HBMXYJJD2004</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人工智能教育在农村小学普惠应用可行性研究</w:t>
            </w:r>
            <w:r>
              <w:rPr>
                <w:rFonts w:ascii="仿宋_GB2312" w:hAnsi="宋体" w:eastAsia="仿宋_GB2312" w:cs="宋体"/>
                <w:kern w:val="0"/>
                <w:sz w:val="24"/>
                <w:szCs w:val="24"/>
              </w:rPr>
              <w:t>——</w:t>
            </w:r>
            <w:r>
              <w:rPr>
                <w:rFonts w:hint="eastAsia" w:ascii="仿宋_GB2312" w:hAnsi="宋体" w:eastAsia="仿宋_GB2312" w:cs="宋体"/>
                <w:kern w:val="0"/>
                <w:sz w:val="24"/>
                <w:szCs w:val="24"/>
              </w:rPr>
              <w:t>以教育机器人为例</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刘成敏</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唐县六一小学</w:t>
            </w:r>
          </w:p>
        </w:tc>
      </w:tr>
      <w:tr>
        <w:tblPrEx>
          <w:tblCellMar>
            <w:top w:w="0" w:type="dxa"/>
            <w:left w:w="108" w:type="dxa"/>
            <w:bottom w:w="0" w:type="dxa"/>
            <w:right w:w="108" w:type="dxa"/>
          </w:tblCellMar>
        </w:tblPrEx>
        <w:trPr>
          <w:trHeight w:val="477"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HBMXYJJD2005</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“后疫情”时代民办高校大学英语翻转课堂研究</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苏银娜</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河北传媒学院</w:t>
            </w:r>
          </w:p>
        </w:tc>
      </w:tr>
      <w:tr>
        <w:tblPrEx>
          <w:tblCellMar>
            <w:top w:w="0" w:type="dxa"/>
            <w:left w:w="108" w:type="dxa"/>
            <w:bottom w:w="0" w:type="dxa"/>
            <w:right w:w="108" w:type="dxa"/>
          </w:tblCellMar>
        </w:tblPrEx>
        <w:trPr>
          <w:trHeight w:val="552"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HBMXYJJD2006</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转型背景下民办高校科研团队建设路径</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邢香菊</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河北传媒学院</w:t>
            </w:r>
          </w:p>
        </w:tc>
      </w:tr>
      <w:tr>
        <w:trPr>
          <w:trHeight w:val="507"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HBMXYJJD2007</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信息技术在民办高校环境设计领域师生交互效果研究</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晁新娇</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河北美术学院</w:t>
            </w:r>
          </w:p>
        </w:tc>
      </w:tr>
      <w:tr>
        <w:tblPrEx>
          <w:tblCellMar>
            <w:top w:w="0" w:type="dxa"/>
            <w:left w:w="108" w:type="dxa"/>
            <w:bottom w:w="0" w:type="dxa"/>
            <w:right w:w="108" w:type="dxa"/>
          </w:tblCellMar>
        </w:tblPrEx>
        <w:trPr>
          <w:trHeight w:val="537"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HBMXYJJD2008</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“后疫情”时代民办学校线上线下融合课堂教学改革研究</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李自朋</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河北工程技术学院</w:t>
            </w:r>
          </w:p>
        </w:tc>
      </w:tr>
      <w:tr>
        <w:tblPrEx>
          <w:tblCellMar>
            <w:top w:w="0" w:type="dxa"/>
            <w:left w:w="108" w:type="dxa"/>
            <w:bottom w:w="0" w:type="dxa"/>
            <w:right w:w="108" w:type="dxa"/>
          </w:tblCellMar>
        </w:tblPrEx>
        <w:trPr>
          <w:trHeight w:val="462"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HBMXYJJD2009</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人工智能时代下《</w:t>
            </w:r>
            <w:r>
              <w:rPr>
                <w:rFonts w:ascii="仿宋_GB2312" w:hAnsi="宋体" w:eastAsia="仿宋_GB2312" w:cs="宋体"/>
                <w:kern w:val="0"/>
                <w:sz w:val="24"/>
                <w:szCs w:val="24"/>
              </w:rPr>
              <w:t>Java</w:t>
            </w:r>
            <w:r>
              <w:rPr>
                <w:rFonts w:hint="eastAsia" w:ascii="仿宋_GB2312" w:hAnsi="宋体" w:eastAsia="仿宋_GB2312" w:cs="宋体"/>
                <w:kern w:val="0"/>
                <w:sz w:val="24"/>
                <w:szCs w:val="24"/>
              </w:rPr>
              <w:t>程序设计》课程教学改革</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韩冰</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河北工程技术学院</w:t>
            </w:r>
          </w:p>
        </w:tc>
      </w:tr>
      <w:tr>
        <w:tblPrEx>
          <w:tblCellMar>
            <w:top w:w="0" w:type="dxa"/>
            <w:left w:w="108" w:type="dxa"/>
            <w:bottom w:w="0" w:type="dxa"/>
            <w:right w:w="108" w:type="dxa"/>
          </w:tblCellMar>
        </w:tblPrEx>
        <w:trPr>
          <w:trHeight w:val="507"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HBMXYJJD2010</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基于节约型理念的民办院校景观设计课程更新研究</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李永帅</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河北外国语学院</w:t>
            </w:r>
          </w:p>
        </w:tc>
      </w:tr>
      <w:tr>
        <w:tblPrEx>
          <w:tblCellMar>
            <w:top w:w="0" w:type="dxa"/>
            <w:left w:w="108" w:type="dxa"/>
            <w:bottom w:w="0" w:type="dxa"/>
            <w:right w:w="108" w:type="dxa"/>
          </w:tblCellMar>
        </w:tblPrEx>
        <w:trPr>
          <w:trHeight w:val="507"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HBMXYJJD2011</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推进民办普惠幼儿园建设的路径与机制问题研究</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王明娜</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燕京理工学院</w:t>
            </w:r>
          </w:p>
        </w:tc>
      </w:tr>
      <w:tr>
        <w:tblPrEx>
          <w:tblCellMar>
            <w:top w:w="0" w:type="dxa"/>
            <w:left w:w="108" w:type="dxa"/>
            <w:bottom w:w="0" w:type="dxa"/>
            <w:right w:w="108" w:type="dxa"/>
          </w:tblCellMar>
        </w:tblPrEx>
        <w:trPr>
          <w:cantSplit/>
          <w:trHeight w:val="525" w:hRule="exac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HBMXYJJD2012</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“后疫情”时代民办高校自动化设计类课程教学改革探索研究</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常文慧</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燕京理工学院</w:t>
            </w:r>
          </w:p>
        </w:tc>
      </w:tr>
      <w:tr>
        <w:tblPrEx>
          <w:tblCellMar>
            <w:top w:w="0" w:type="dxa"/>
            <w:left w:w="108" w:type="dxa"/>
            <w:bottom w:w="0" w:type="dxa"/>
            <w:right w:w="108" w:type="dxa"/>
          </w:tblCellMar>
        </w:tblPrEx>
        <w:trPr>
          <w:trHeight w:val="657"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HBMXYJJD2013</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价值排序视角下高校体育教师队伍中存在的问题与对策研究</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陈红伟</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河北东方学院</w:t>
            </w:r>
          </w:p>
        </w:tc>
      </w:tr>
      <w:tr>
        <w:tblPrEx>
          <w:tblCellMar>
            <w:top w:w="0" w:type="dxa"/>
            <w:left w:w="108" w:type="dxa"/>
            <w:bottom w:w="0" w:type="dxa"/>
            <w:right w:w="108" w:type="dxa"/>
          </w:tblCellMar>
        </w:tblPrEx>
        <w:trPr>
          <w:trHeight w:val="702"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HBMXYJJD2014</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“后疫情”时代民办学校课堂教学改革研究</w:t>
            </w:r>
            <w:r>
              <w:rPr>
                <w:rFonts w:ascii="仿宋_GB2312" w:hAnsi="宋体" w:eastAsia="仿宋_GB2312" w:cs="宋体"/>
                <w:kern w:val="0"/>
                <w:sz w:val="24"/>
                <w:szCs w:val="24"/>
              </w:rPr>
              <w:t>—</w:t>
            </w:r>
            <w:r>
              <w:rPr>
                <w:rFonts w:hint="eastAsia" w:ascii="仿宋_GB2312" w:hAnsi="宋体" w:eastAsia="仿宋_GB2312" w:cs="宋体"/>
                <w:kern w:val="0"/>
                <w:sz w:val="24"/>
                <w:szCs w:val="24"/>
              </w:rPr>
              <w:t>以河北科技学院安装工程造价课程为例</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檀素丽</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河北科技学院</w:t>
            </w:r>
          </w:p>
        </w:tc>
      </w:tr>
      <w:tr>
        <w:tblPrEx>
          <w:tblCellMar>
            <w:top w:w="0" w:type="dxa"/>
            <w:left w:w="108" w:type="dxa"/>
            <w:bottom w:w="0" w:type="dxa"/>
            <w:right w:w="108" w:type="dxa"/>
          </w:tblCellMar>
        </w:tblPrEx>
        <w:trPr>
          <w:trHeight w:val="582"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HBMXYJJD2015</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新工科背景下民办高校校企协同育人模式的探索与实践</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余宁</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河北科技学院</w:t>
            </w:r>
          </w:p>
        </w:tc>
      </w:tr>
      <w:tr>
        <w:tblPrEx>
          <w:tblCellMar>
            <w:top w:w="0" w:type="dxa"/>
            <w:left w:w="108" w:type="dxa"/>
            <w:bottom w:w="0" w:type="dxa"/>
            <w:right w:w="108" w:type="dxa"/>
          </w:tblCellMar>
        </w:tblPrEx>
        <w:trPr>
          <w:trHeight w:val="627"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HBMXYJJD2016</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河北民间美术非物质文化遗产与高校艺术设计专业课程群建设的融合</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代广红</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保定理工学院</w:t>
            </w:r>
          </w:p>
        </w:tc>
      </w:tr>
      <w:tr>
        <w:tblPrEx>
          <w:tblCellMar>
            <w:top w:w="0" w:type="dxa"/>
            <w:left w:w="108" w:type="dxa"/>
            <w:bottom w:w="0" w:type="dxa"/>
            <w:right w:w="108" w:type="dxa"/>
          </w:tblCellMar>
        </w:tblPrEx>
        <w:trPr>
          <w:trHeight w:val="552"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HBMXYJJD2017</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“立德树人”视域下高职语文课程思政教学改革研究</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李斯</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石家庄理工职业学院</w:t>
            </w:r>
          </w:p>
        </w:tc>
      </w:tr>
      <w:tr>
        <w:tblPrEx>
          <w:tblCellMar>
            <w:top w:w="0" w:type="dxa"/>
            <w:left w:w="108" w:type="dxa"/>
            <w:bottom w:w="0" w:type="dxa"/>
            <w:right w:w="108" w:type="dxa"/>
          </w:tblCellMar>
        </w:tblPrEx>
        <w:trPr>
          <w:trHeight w:val="627"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HBMXYJJD2018</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“互联网</w:t>
            </w:r>
            <w:r>
              <w:rPr>
                <w:rFonts w:ascii="仿宋_GB2312" w:hAnsi="宋体" w:eastAsia="仿宋_GB2312" w:cs="宋体"/>
                <w:kern w:val="0"/>
                <w:sz w:val="24"/>
                <w:szCs w:val="24"/>
              </w:rPr>
              <w:t>+</w:t>
            </w:r>
            <w:r>
              <w:rPr>
                <w:rFonts w:hint="eastAsia" w:ascii="仿宋_GB2312" w:hAnsi="宋体" w:eastAsia="仿宋_GB2312" w:cs="宋体"/>
                <w:kern w:val="0"/>
                <w:sz w:val="24"/>
                <w:szCs w:val="24"/>
              </w:rPr>
              <w:t>”教学模式在课堂教学的应用</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王焱</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石家庄科技职业学院</w:t>
            </w:r>
          </w:p>
        </w:tc>
      </w:tr>
      <w:tr>
        <w:tblPrEx>
          <w:tblCellMar>
            <w:top w:w="0" w:type="dxa"/>
            <w:left w:w="108" w:type="dxa"/>
            <w:bottom w:w="0" w:type="dxa"/>
            <w:right w:w="108" w:type="dxa"/>
          </w:tblCellMar>
        </w:tblPrEx>
        <w:trPr>
          <w:trHeight w:val="627"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HBMXYJJD2019</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新媒体动画在高职院校线上微课教学中的应用研究</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韩江立</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石家庄工程职业学院</w:t>
            </w:r>
          </w:p>
        </w:tc>
      </w:tr>
      <w:tr>
        <w:tblPrEx>
          <w:tblCellMar>
            <w:top w:w="0" w:type="dxa"/>
            <w:left w:w="108" w:type="dxa"/>
            <w:bottom w:w="0" w:type="dxa"/>
            <w:right w:w="108" w:type="dxa"/>
          </w:tblCellMar>
        </w:tblPrEx>
        <w:trPr>
          <w:trHeight w:val="522"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HBMXYJJD2020</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高职学校校企合作机制研究</w:t>
            </w:r>
            <w:r>
              <w:rPr>
                <w:rFonts w:ascii="仿宋_GB2312" w:hAnsi="宋体" w:eastAsia="仿宋_GB2312" w:cs="宋体"/>
                <w:kern w:val="0"/>
                <w:sz w:val="24"/>
                <w:szCs w:val="24"/>
              </w:rPr>
              <w:t>—</w:t>
            </w:r>
            <w:r>
              <w:rPr>
                <w:rFonts w:hint="eastAsia" w:ascii="仿宋_GB2312" w:hAnsi="宋体" w:eastAsia="仿宋_GB2312" w:cs="宋体"/>
                <w:kern w:val="0"/>
                <w:sz w:val="24"/>
                <w:szCs w:val="24"/>
              </w:rPr>
              <w:t>以港口机械与自动控制专业为例</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侯新玉</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唐山海运职业学院</w:t>
            </w:r>
          </w:p>
        </w:tc>
      </w:tr>
      <w:tr>
        <w:tblPrEx>
          <w:tblCellMar>
            <w:top w:w="0" w:type="dxa"/>
            <w:left w:w="108" w:type="dxa"/>
            <w:bottom w:w="0" w:type="dxa"/>
            <w:right w:w="108" w:type="dxa"/>
          </w:tblCellMar>
        </w:tblPrEx>
        <w:trPr>
          <w:trHeight w:val="597"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HBMXYJJD2021</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基于产教融合的高职水产养殖专业创新创业人才培养模式研究</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李飞</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唐山海运职业学院</w:t>
            </w:r>
          </w:p>
        </w:tc>
      </w:tr>
      <w:tr>
        <w:tblPrEx>
          <w:tblCellMar>
            <w:top w:w="0" w:type="dxa"/>
            <w:left w:w="108" w:type="dxa"/>
            <w:bottom w:w="0" w:type="dxa"/>
            <w:right w:w="108" w:type="dxa"/>
          </w:tblCellMar>
        </w:tblPrEx>
        <w:trPr>
          <w:trHeight w:val="552"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HBMXYJJD2022</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信息技术在中职学校课堂教学中的应用研究</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王萍</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唐山市金桥中等专业学校</w:t>
            </w:r>
          </w:p>
        </w:tc>
      </w:tr>
      <w:tr>
        <w:tblPrEx>
          <w:tblCellMar>
            <w:top w:w="0" w:type="dxa"/>
            <w:left w:w="108" w:type="dxa"/>
            <w:bottom w:w="0" w:type="dxa"/>
            <w:right w:w="108" w:type="dxa"/>
          </w:tblCellMar>
        </w:tblPrEx>
        <w:trPr>
          <w:trHeight w:val="632" w:hRule="atLeast"/>
        </w:trPr>
        <w:tc>
          <w:tcPr>
            <w:tcW w:w="1950" w:type="dxa"/>
            <w:tcBorders>
              <w:top w:val="nil"/>
              <w:left w:val="single" w:color="auto" w:sz="4" w:space="0"/>
              <w:bottom w:val="single" w:color="auto" w:sz="4" w:space="0"/>
              <w:right w:val="nil"/>
            </w:tcBorders>
          </w:tcPr>
          <w:p>
            <w:pPr>
              <w:widowControl/>
              <w:jc w:val="left"/>
              <w:rPr>
                <w:rFonts w:ascii="仿宋_GB2312" w:hAnsi="宋体" w:eastAsia="仿宋_GB2312" w:cs="宋体"/>
                <w:kern w:val="0"/>
                <w:sz w:val="24"/>
                <w:szCs w:val="24"/>
              </w:rPr>
            </w:pPr>
            <w:r>
              <w:rPr>
                <w:sz w:val="24"/>
                <w:szCs w:val="24"/>
              </w:rPr>
              <w:t>HBMXYJJD2023</w:t>
            </w:r>
          </w:p>
        </w:tc>
        <w:tc>
          <w:tcPr>
            <w:tcW w:w="7580"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分类管理背景下民办学校清算补偿问题与对策研究</w:t>
            </w:r>
          </w:p>
        </w:tc>
        <w:tc>
          <w:tcPr>
            <w:tcW w:w="1167" w:type="dxa"/>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刘占杰</w:t>
            </w:r>
          </w:p>
        </w:tc>
        <w:tc>
          <w:tcPr>
            <w:tcW w:w="33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ascii="仿宋_GB2312" w:hAnsi="宋体" w:eastAsia="仿宋_GB2312" w:cs="宋体"/>
                <w:kern w:val="0"/>
                <w:sz w:val="24"/>
                <w:szCs w:val="24"/>
              </w:rPr>
              <w:t>21</w:t>
            </w:r>
            <w:r>
              <w:rPr>
                <w:rFonts w:hint="eastAsia" w:ascii="仿宋_GB2312" w:hAnsi="宋体" w:eastAsia="仿宋_GB2312" w:cs="宋体"/>
                <w:kern w:val="0"/>
                <w:sz w:val="24"/>
                <w:szCs w:val="24"/>
              </w:rPr>
              <w:t>世纪教育集团教育研究院</w:t>
            </w:r>
          </w:p>
        </w:tc>
      </w:tr>
    </w:tbl>
    <w:p>
      <w:pPr>
        <w:spacing w:line="440" w:lineRule="exact"/>
        <w:rPr>
          <w:sz w:val="24"/>
          <w:szCs w:val="24"/>
        </w:rPr>
      </w:pP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57004CA"/>
    <w:rsid w:val="000248F5"/>
    <w:rsid w:val="00091142"/>
    <w:rsid w:val="000A1B69"/>
    <w:rsid w:val="000F39B0"/>
    <w:rsid w:val="00103E85"/>
    <w:rsid w:val="001958FF"/>
    <w:rsid w:val="001C2258"/>
    <w:rsid w:val="0027481B"/>
    <w:rsid w:val="002804CC"/>
    <w:rsid w:val="002E0209"/>
    <w:rsid w:val="00314381"/>
    <w:rsid w:val="00332A8F"/>
    <w:rsid w:val="00381478"/>
    <w:rsid w:val="00406745"/>
    <w:rsid w:val="00425A5E"/>
    <w:rsid w:val="0049339A"/>
    <w:rsid w:val="004F5975"/>
    <w:rsid w:val="00503E37"/>
    <w:rsid w:val="00506747"/>
    <w:rsid w:val="00532059"/>
    <w:rsid w:val="005C0657"/>
    <w:rsid w:val="00621D86"/>
    <w:rsid w:val="00642B7E"/>
    <w:rsid w:val="0067350A"/>
    <w:rsid w:val="00710EC0"/>
    <w:rsid w:val="00747382"/>
    <w:rsid w:val="007D7AC9"/>
    <w:rsid w:val="007F27E7"/>
    <w:rsid w:val="00827A68"/>
    <w:rsid w:val="008930FD"/>
    <w:rsid w:val="00903161"/>
    <w:rsid w:val="00942866"/>
    <w:rsid w:val="00AD5422"/>
    <w:rsid w:val="00B05437"/>
    <w:rsid w:val="00B20742"/>
    <w:rsid w:val="00B67698"/>
    <w:rsid w:val="00BB5B9B"/>
    <w:rsid w:val="00CC5A1D"/>
    <w:rsid w:val="00CE7F0C"/>
    <w:rsid w:val="00D165A6"/>
    <w:rsid w:val="00D75CCA"/>
    <w:rsid w:val="00D77618"/>
    <w:rsid w:val="00DB608C"/>
    <w:rsid w:val="00DF44AB"/>
    <w:rsid w:val="00E671F9"/>
    <w:rsid w:val="00ED03D2"/>
    <w:rsid w:val="00EF53C8"/>
    <w:rsid w:val="00F6629A"/>
    <w:rsid w:val="042F1E26"/>
    <w:rsid w:val="057004CA"/>
    <w:rsid w:val="0F8A11AA"/>
    <w:rsid w:val="12084EC1"/>
    <w:rsid w:val="14DB4B46"/>
    <w:rsid w:val="1C4B353D"/>
    <w:rsid w:val="32D217A1"/>
    <w:rsid w:val="3B4A014F"/>
    <w:rsid w:val="3CC96B21"/>
    <w:rsid w:val="3CF37BFD"/>
    <w:rsid w:val="3DE61192"/>
    <w:rsid w:val="48A2035D"/>
    <w:rsid w:val="4EE4205B"/>
    <w:rsid w:val="56523A73"/>
    <w:rsid w:val="644F5E8D"/>
    <w:rsid w:val="64AA32B7"/>
    <w:rsid w:val="717304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iPriority w:val="99"/>
    <w:rPr>
      <w:rFonts w:cs="Times New Roman"/>
      <w:color w:val="000000"/>
      <w:u w:val="none"/>
    </w:rPr>
  </w:style>
  <w:style w:type="character" w:customStyle="1" w:styleId="7">
    <w:name w:val="Footer Char"/>
    <w:basedOn w:val="5"/>
    <w:link w:val="2"/>
    <w:semiHidden/>
    <w:locked/>
    <w:uiPriority w:val="99"/>
    <w:rPr>
      <w:rFonts w:cs="Times New Roman"/>
      <w:sz w:val="18"/>
      <w:szCs w:val="18"/>
    </w:rPr>
  </w:style>
  <w:style w:type="character" w:customStyle="1" w:styleId="8">
    <w:name w:val="Header Char"/>
    <w:basedOn w:val="5"/>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1837</Words>
  <Characters>1911</Characters>
  <Lines>0</Lines>
  <Paragraphs>0</Paragraphs>
  <TotalTime>207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2021-03-10T02:18:00Z</dcterms:created>
  <dc:creator>Administrator</dc:creator>
  <cp:lastModifiedBy>QI</cp:lastModifiedBy>
  <cp:lastPrinted>2021-03-12T05:13:00Z</cp:lastPrinted>
  <dcterms:modified xsi:type="dcterms:W3CDTF">2021-12-01T01:24:15Z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160D5A1FE712463B834635CD47B77649</vt:lpwstr>
  </property>
</Properties>
</file>